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4E585" w14:textId="0741D997" w:rsidR="00AC5F45" w:rsidRPr="00AC5F45" w:rsidRDefault="00AC5F45" w:rsidP="00AC5F45">
      <w:pPr>
        <w:spacing w:line="360" w:lineRule="auto"/>
        <w:rPr>
          <w:rFonts w:ascii="Times New Roman" w:eastAsia="Times New Roman" w:hAnsi="Times New Roman" w:cs="Times New Roman"/>
          <w:sz w:val="28"/>
          <w:szCs w:val="28"/>
          <w:lang w:eastAsia="pt-BR"/>
        </w:rPr>
      </w:pPr>
      <w:r w:rsidRPr="00AC5F45">
        <w:rPr>
          <w:rFonts w:ascii="Times New Roman" w:eastAsia="Times New Roman" w:hAnsi="Times New Roman" w:cs="Times New Roman"/>
          <w:b/>
          <w:sz w:val="28"/>
          <w:szCs w:val="28"/>
          <w:lang w:eastAsia="pt-BR"/>
        </w:rPr>
        <w:t>Ata da Segunda Reunião Ordinária do Segundo Período da Terceira Sessão Legislativa da Décima Quinta Legislatura da Câmara Municipal de Santana do Deserto</w:t>
      </w:r>
      <w:r w:rsidRPr="00AC5F45">
        <w:rPr>
          <w:rFonts w:ascii="Times New Roman" w:eastAsia="Times New Roman" w:hAnsi="Times New Roman" w:cs="Times New Roman"/>
          <w:sz w:val="28"/>
          <w:szCs w:val="28"/>
          <w:lang w:eastAsia="pt-BR"/>
        </w:rPr>
        <w:t xml:space="preserve">, realizada às dezenove horas, do dia quatorze de agosto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das atas das reuniões anteriores sendo as mesmas discutidas e aprovadas por unanimidade. O Sr. Presidente solicitou ao Sr. Secretário a leitura das correspondências, onde constava entre outras, ofício da Copasa confirmando participação na Audiência Pública do dia vinte e um de agosto. Passando a </w:t>
      </w:r>
      <w:r w:rsidRPr="00AC5F45">
        <w:rPr>
          <w:rFonts w:ascii="Times New Roman" w:eastAsia="Times New Roman" w:hAnsi="Times New Roman" w:cs="Times New Roman"/>
          <w:b/>
          <w:sz w:val="28"/>
          <w:szCs w:val="28"/>
          <w:lang w:eastAsia="pt-BR"/>
        </w:rPr>
        <w:t>Ordem do Dia:</w:t>
      </w:r>
      <w:r w:rsidRPr="00AC5F45">
        <w:rPr>
          <w:rFonts w:ascii="Times New Roman" w:eastAsia="Times New Roman" w:hAnsi="Times New Roman" w:cs="Times New Roman"/>
          <w:sz w:val="28"/>
          <w:szCs w:val="28"/>
          <w:lang w:eastAsia="pt-BR"/>
        </w:rPr>
        <w:t xml:space="preserve"> Discussão e votação das seguintes matérias: Pedido de Informação nº 013/2015 de autoria dos Vereadores Ricardo e Lucio, aprovado por unanimidade; Pedido de Informação nº 015/2015 de autoria do Vereadores Fábio Joaquim e Walace, aprovado por unanimidade; Requerimento nº 166/2015 de autoria dos Vereadores Fábio Joaquim e Walace, aprovado por unanimidade; Requerimento nº 167/2015 de autoria dos Vereadores Fábio Joaquim e Walace, aprovado por unanimidade; Requerimento nº 168/2015 de autoria do Vereador Ricardo, aprovado por unanimidade; Requerimento nº 169/2015 de autoria dos Vereadores Fábio Joaquim e Walace, aprovado com 7 votos tendo o voto contrário do Vereador Gilmar. Discussão e Votação dos Pareceres da Comissão de Legislação Justiça e Redação Final, Comissão de Orçamento, Finanças e Tomada de Contas e Comissão de Educação, Saúde e Assistência Social a respeito do Projeto de Lei Complementar nº 03 de 19 de fevereiro de 2015 que </w:t>
      </w:r>
      <w:r w:rsidRPr="00AC5F45">
        <w:rPr>
          <w:rFonts w:ascii="Times New Roman" w:eastAsia="Times New Roman" w:hAnsi="Times New Roman" w:cs="Times New Roman"/>
          <w:b/>
          <w:i/>
          <w:sz w:val="28"/>
          <w:szCs w:val="28"/>
          <w:lang w:eastAsia="pt-BR"/>
        </w:rPr>
        <w:t>“Dispõe sobre o Plano de Cargos e Vencimentos dos Servidores Efetivos Integrantes do Quadro de Pessoal do Magistério do Município de Santana do Deserto.”</w:t>
      </w:r>
      <w:r w:rsidRPr="00AC5F45">
        <w:rPr>
          <w:rFonts w:ascii="Times New Roman" w:eastAsia="Times New Roman" w:hAnsi="Times New Roman" w:cs="Times New Roman"/>
          <w:sz w:val="28"/>
          <w:szCs w:val="28"/>
          <w:lang w:eastAsia="pt-BR"/>
        </w:rPr>
        <w:t xml:space="preserve">, aprovados por unanimidade. Discussão e Votação nominal do </w:t>
      </w:r>
      <w:r w:rsidRPr="00AC5F45">
        <w:rPr>
          <w:rFonts w:ascii="Times New Roman" w:eastAsia="Times New Roman" w:hAnsi="Times New Roman" w:cs="Times New Roman"/>
          <w:sz w:val="28"/>
          <w:szCs w:val="28"/>
          <w:lang w:eastAsia="pt-BR"/>
        </w:rPr>
        <w:lastRenderedPageBreak/>
        <w:t xml:space="preserve">referido Projeto de Lei Complementar registrado da seguinte forma: Vereador Valdevino: favorável; Vereador Leonardo conduzindo seu voto registra que o País encontra-se em crise e que a Câmara já aprovou aumento no início do ano para todos os funcionário e que aprovando este projeto não seria justo com os demais funcionários da Prefeitura, votando contrário; Vereador Carlos Henrique: favorável; Vereador Ricardo: favorável; Vereador João Carlos: favorável; Vereador Gilmar: contrário; Vereador Fábio Joaquim solicita registro </w:t>
      </w:r>
      <w:r w:rsidRPr="00AC5F45">
        <w:rPr>
          <w:rFonts w:ascii="Times New Roman" w:eastAsia="Times New Roman" w:hAnsi="Times New Roman" w:cs="Times New Roman"/>
          <w:i/>
          <w:sz w:val="28"/>
          <w:szCs w:val="28"/>
          <w:lang w:eastAsia="pt-BR"/>
        </w:rPr>
        <w:t xml:space="preserve">ipsis </w:t>
      </w:r>
      <w:proofErr w:type="spellStart"/>
      <w:r w:rsidRPr="00AC5F45">
        <w:rPr>
          <w:rFonts w:ascii="Times New Roman" w:eastAsia="Times New Roman" w:hAnsi="Times New Roman" w:cs="Times New Roman"/>
          <w:i/>
          <w:sz w:val="28"/>
          <w:szCs w:val="28"/>
          <w:lang w:eastAsia="pt-BR"/>
        </w:rPr>
        <w:t>verbis</w:t>
      </w:r>
      <w:proofErr w:type="spellEnd"/>
      <w:r w:rsidRPr="00AC5F45">
        <w:rPr>
          <w:rFonts w:ascii="Times New Roman" w:eastAsia="Times New Roman" w:hAnsi="Times New Roman" w:cs="Times New Roman"/>
          <w:sz w:val="28"/>
          <w:szCs w:val="28"/>
          <w:lang w:eastAsia="pt-BR"/>
        </w:rPr>
        <w:t xml:space="preserve"> suas palavras na condução do seu voto </w:t>
      </w:r>
      <w:r w:rsidRPr="00AC5F45">
        <w:rPr>
          <w:rFonts w:ascii="Times New Roman" w:eastAsia="Times New Roman" w:hAnsi="Times New Roman" w:cs="Times New Roman"/>
          <w:i/>
          <w:sz w:val="28"/>
          <w:szCs w:val="28"/>
          <w:lang w:eastAsia="pt-BR"/>
        </w:rPr>
        <w:t xml:space="preserve">“Gostaria de deixar bem claro que tudo que faço nesta casa é pensando no melhor para o Município e para todos os servidores. Sempre fiz e sempre farei. E sempre darei o máximo de mim. Sobre o mérito do projeto de lei Complementar em analise, vale destacar que através de um minucioso estudo sobre a matéria e em especial, sobre a Lei Federal 11.738, constatei o seguinte: o parágrafo 4º do art.2º da referida lei consta o seguinte: Na composição da Jornada de trabalho, observar-se-á o limite máximo de 2/3 da carga horária para o desempenho das atividades de integração com os educandos”. É UM DIREITO DOS PROFISSIONAIS DA EDUCAÇÃO QUE TAL DISPOSITIVO SEJA CUMPRIDO. Entretanto, entendo que da forma que nos foi enviado o plano de carreira, não condiz com a real intenção da referida lei, pois através de </w:t>
      </w:r>
      <w:r w:rsidR="00A3397D" w:rsidRPr="00AC5F45">
        <w:rPr>
          <w:rFonts w:ascii="Times New Roman" w:eastAsia="Times New Roman" w:hAnsi="Times New Roman" w:cs="Times New Roman"/>
          <w:i/>
          <w:sz w:val="28"/>
          <w:szCs w:val="28"/>
          <w:lang w:eastAsia="pt-BR"/>
        </w:rPr>
        <w:t>várias</w:t>
      </w:r>
      <w:r w:rsidRPr="00AC5F45">
        <w:rPr>
          <w:rFonts w:ascii="Times New Roman" w:eastAsia="Times New Roman" w:hAnsi="Times New Roman" w:cs="Times New Roman"/>
          <w:i/>
          <w:sz w:val="28"/>
          <w:szCs w:val="28"/>
          <w:lang w:eastAsia="pt-BR"/>
        </w:rPr>
        <w:t xml:space="preserve"> consultas, e estudo constatei que o tempo para atividade extraclasse de no mínimo 1/3 deve ser cumprida do total da sua jornada de trabalho previsto no edital de concurso. Sendo assim, qualquer lei municipal estaria afetando o próprio edital, fazendo com que qualquer professor que se sentir prejudicado entre com recurso contra tal medida. Ou seja, se sua jornada é de 40 horas semanais, o tempo para atividade extraclasse é de no mínimo 13:20h minutos. Já onde for 20 horas semanais a jornada extraclasse, deve ser no mínimo 6 horas e 40 minutos. A lei não diz em aumentar a carga horária e seu referido salário. Até porque tal atitude poderia inclusive prejudicar outros professores, que possuem </w:t>
      </w:r>
      <w:r w:rsidRPr="00AC5F45">
        <w:rPr>
          <w:rFonts w:ascii="Times New Roman" w:eastAsia="Times New Roman" w:hAnsi="Times New Roman" w:cs="Times New Roman"/>
          <w:i/>
          <w:sz w:val="28"/>
          <w:szCs w:val="28"/>
          <w:lang w:eastAsia="pt-BR"/>
        </w:rPr>
        <w:lastRenderedPageBreak/>
        <w:t>matrículas em outras escolas. Pois será aumentado a carga horária para cumprimento de atividades extra classe, mas e se o professor tiver outra jornada a ser cumprida em outra escola? Como ficará esse cumprimento de atividades extra classe? Se amanhã por questões administrativas 1/3 estiver que ser cumprida dentro das escolas será prejuízo para professores que tem mais de uma matricula. Sem contar que com a eventual aprovação do referido projeto de lei, atingiremos um percentual de 52,07% de gasto com pessoal. Assim, estaremos acima do limite prudencial estabelecido pela lei de responsabilidade fiscal conforme estipulado pelo art. 22 a seguir transcrito: ‘</w:t>
      </w:r>
      <w:r w:rsidRPr="00AC5F45">
        <w:rPr>
          <w:rFonts w:ascii="Times New Roman" w:eastAsia="Times New Roman" w:hAnsi="Times New Roman" w:cs="Times New Roman"/>
          <w:i/>
          <w:color w:val="000000"/>
          <w:sz w:val="28"/>
          <w:szCs w:val="28"/>
          <w:lang w:eastAsia="pt-BR"/>
        </w:rPr>
        <w:t>Art. 22.</w:t>
      </w:r>
      <w:r w:rsidRPr="00AC5F45">
        <w:rPr>
          <w:rFonts w:ascii="Times New Roman" w:eastAsia="Times New Roman" w:hAnsi="Times New Roman" w:cs="Times New Roman"/>
          <w:b/>
          <w:bCs/>
          <w:i/>
          <w:color w:val="000000"/>
          <w:sz w:val="28"/>
          <w:szCs w:val="28"/>
          <w:lang w:eastAsia="pt-BR"/>
        </w:rPr>
        <w:t> </w:t>
      </w:r>
      <w:r w:rsidRPr="00AC5F45">
        <w:rPr>
          <w:rFonts w:ascii="Times New Roman" w:eastAsia="Times New Roman" w:hAnsi="Times New Roman" w:cs="Times New Roman"/>
          <w:i/>
          <w:color w:val="000000"/>
          <w:sz w:val="28"/>
          <w:szCs w:val="28"/>
          <w:lang w:eastAsia="pt-BR"/>
        </w:rPr>
        <w:t xml:space="preserve">A verificação do cumprimento dos limites estabelecidos nos arts. 19 e 20 será realizada ao final de cada quadrimestre. </w:t>
      </w:r>
      <w:bookmarkStart w:id="0" w:name="art22p"/>
      <w:bookmarkEnd w:id="0"/>
      <w:r w:rsidRPr="00AC5F45">
        <w:rPr>
          <w:rFonts w:ascii="Times New Roman" w:eastAsia="Times New Roman" w:hAnsi="Times New Roman" w:cs="Times New Roman"/>
          <w:i/>
          <w:color w:val="000000"/>
          <w:sz w:val="28"/>
          <w:szCs w:val="28"/>
          <w:lang w:eastAsia="pt-BR"/>
        </w:rPr>
        <w:t xml:space="preserve">Parágrafo único. Se a despesa total com pessoal exceder a 95% (noventa e cinco por cento) do limite, são vedados ao Poder ou órgão referido no art. 20 que houver incorrido no excesso: </w:t>
      </w:r>
      <w:bookmarkStart w:id="1" w:name="art22pi"/>
      <w:bookmarkEnd w:id="1"/>
      <w:r w:rsidRPr="00AC5F45">
        <w:rPr>
          <w:rFonts w:ascii="Times New Roman" w:eastAsia="Times New Roman" w:hAnsi="Times New Roman" w:cs="Times New Roman"/>
          <w:i/>
          <w:color w:val="000000"/>
          <w:sz w:val="28"/>
          <w:szCs w:val="28"/>
          <w:lang w:eastAsia="pt-BR"/>
        </w:rPr>
        <w:t xml:space="preserve">I - concessão de vantagem, aumento, reajuste ou adequação de remuneração a qualquer título, salvo os derivados de sentença judicial ou de determinação legal ou contratual, ressalvada a revisão prevista no </w:t>
      </w:r>
      <w:hyperlink r:id="rId4" w:anchor="art37x" w:history="1">
        <w:r w:rsidRPr="00AC5F45">
          <w:rPr>
            <w:rFonts w:ascii="Times New Roman" w:eastAsia="Times New Roman" w:hAnsi="Times New Roman" w:cs="Times New Roman"/>
            <w:i/>
            <w:color w:val="0000FF"/>
            <w:sz w:val="28"/>
            <w:szCs w:val="28"/>
            <w:u w:val="single"/>
            <w:lang w:eastAsia="pt-BR"/>
          </w:rPr>
          <w:t>inciso X do art. 37 da Constituição</w:t>
        </w:r>
      </w:hyperlink>
      <w:r w:rsidRPr="00AC5F45">
        <w:rPr>
          <w:rFonts w:ascii="Times New Roman" w:eastAsia="Times New Roman" w:hAnsi="Times New Roman" w:cs="Times New Roman"/>
          <w:i/>
          <w:color w:val="000000"/>
          <w:sz w:val="28"/>
          <w:szCs w:val="28"/>
          <w:lang w:eastAsia="pt-BR"/>
        </w:rPr>
        <w:t xml:space="preserve">; </w:t>
      </w:r>
      <w:bookmarkStart w:id="2" w:name="art22pii"/>
      <w:bookmarkEnd w:id="2"/>
      <w:r w:rsidRPr="00AC5F45">
        <w:rPr>
          <w:rFonts w:ascii="Times New Roman" w:eastAsia="Times New Roman" w:hAnsi="Times New Roman" w:cs="Times New Roman"/>
          <w:i/>
          <w:color w:val="000000"/>
          <w:sz w:val="28"/>
          <w:szCs w:val="28"/>
          <w:lang w:eastAsia="pt-BR"/>
        </w:rPr>
        <w:t xml:space="preserve">II - criação de cargo, emprego ou função; </w:t>
      </w:r>
      <w:bookmarkStart w:id="3" w:name="art22piii"/>
      <w:bookmarkEnd w:id="3"/>
      <w:r w:rsidRPr="00AC5F45">
        <w:rPr>
          <w:rFonts w:ascii="Times New Roman" w:eastAsia="Times New Roman" w:hAnsi="Times New Roman" w:cs="Times New Roman"/>
          <w:i/>
          <w:color w:val="000000"/>
          <w:sz w:val="28"/>
          <w:szCs w:val="28"/>
          <w:lang w:eastAsia="pt-BR"/>
        </w:rPr>
        <w:t xml:space="preserve">III - alteração de estrutura de carreira que implique aumento de despesa; </w:t>
      </w:r>
      <w:bookmarkStart w:id="4" w:name="art22piv"/>
      <w:bookmarkEnd w:id="4"/>
      <w:r w:rsidRPr="00AC5F45">
        <w:rPr>
          <w:rFonts w:ascii="Times New Roman" w:eastAsia="Times New Roman" w:hAnsi="Times New Roman" w:cs="Times New Roman"/>
          <w:i/>
          <w:color w:val="000000"/>
          <w:sz w:val="28"/>
          <w:szCs w:val="28"/>
          <w:lang w:eastAsia="pt-BR"/>
        </w:rPr>
        <w:t xml:space="preserve">IV - provimento de cargo público, admissão ou contratação de pessoal a qualquer título, ressalvada a reposição decorrente de aposentadoria ou falecimento de servidores das áreas de educação, saúde e segurança; </w:t>
      </w:r>
      <w:bookmarkStart w:id="5" w:name="art22pv"/>
      <w:bookmarkEnd w:id="5"/>
      <w:r w:rsidRPr="00AC5F45">
        <w:rPr>
          <w:rFonts w:ascii="Times New Roman" w:eastAsia="Times New Roman" w:hAnsi="Times New Roman" w:cs="Times New Roman"/>
          <w:i/>
          <w:color w:val="000000"/>
          <w:sz w:val="28"/>
          <w:szCs w:val="28"/>
          <w:lang w:eastAsia="pt-BR"/>
        </w:rPr>
        <w:t xml:space="preserve">V - contratação de hora extra, salvo no caso do disposto no </w:t>
      </w:r>
      <w:hyperlink r:id="rId5" w:anchor="art57§6ii" w:history="1">
        <w:r w:rsidRPr="00AC5F45">
          <w:rPr>
            <w:rFonts w:ascii="Times New Roman" w:eastAsia="Times New Roman" w:hAnsi="Times New Roman" w:cs="Times New Roman"/>
            <w:i/>
            <w:color w:val="0000FF"/>
            <w:sz w:val="28"/>
            <w:szCs w:val="28"/>
            <w:u w:val="single"/>
            <w:lang w:eastAsia="pt-BR"/>
          </w:rPr>
          <w:t>inciso II do § 6</w:t>
        </w:r>
        <w:r w:rsidRPr="00AC5F45">
          <w:rPr>
            <w:rFonts w:ascii="Times New Roman" w:eastAsia="Times New Roman" w:hAnsi="Times New Roman" w:cs="Times New Roman"/>
            <w:i/>
            <w:color w:val="0000FF"/>
            <w:sz w:val="28"/>
            <w:szCs w:val="28"/>
            <w:u w:val="single"/>
            <w:vertAlign w:val="superscript"/>
            <w:lang w:eastAsia="pt-BR"/>
          </w:rPr>
          <w:t>o</w:t>
        </w:r>
        <w:r w:rsidRPr="00AC5F45">
          <w:rPr>
            <w:rFonts w:ascii="Times New Roman" w:eastAsia="Times New Roman" w:hAnsi="Times New Roman" w:cs="Times New Roman"/>
            <w:i/>
            <w:color w:val="0000FF"/>
            <w:sz w:val="28"/>
            <w:szCs w:val="28"/>
            <w:u w:val="single"/>
            <w:lang w:eastAsia="pt-BR"/>
          </w:rPr>
          <w:t> do art. 57 da Constituição</w:t>
        </w:r>
      </w:hyperlink>
      <w:r w:rsidRPr="00AC5F45">
        <w:rPr>
          <w:rFonts w:ascii="Times New Roman" w:eastAsia="Times New Roman" w:hAnsi="Times New Roman" w:cs="Times New Roman"/>
          <w:i/>
          <w:color w:val="000000"/>
          <w:sz w:val="28"/>
          <w:szCs w:val="28"/>
          <w:lang w:eastAsia="pt-BR"/>
        </w:rPr>
        <w:t xml:space="preserve"> e as situações previstas na lei de diretrizes orçamentárias.’”</w:t>
      </w:r>
      <w:r w:rsidRPr="00AC5F45">
        <w:rPr>
          <w:rFonts w:ascii="Times New Roman" w:eastAsia="Times New Roman" w:hAnsi="Times New Roman" w:cs="Times New Roman"/>
          <w:sz w:val="28"/>
          <w:szCs w:val="28"/>
          <w:lang w:eastAsia="pt-BR"/>
        </w:rPr>
        <w:t xml:space="preserve">: contrário; Vereador Lucio: contrário. Sendo registrado empate com quatro votos favoráveis e quatro votos contrários o Sr. Presidente, segundo suas atribuições descritas pelo Regimento Interno Próprio proferiu o voto de Minerva votando contrário ao Projeto, sendo o mesmo rejeitado com cinco votos contrário e quatro votos favoráveis. Sem mais para o momento o Sr. Presidente convocou nova reunião para o dia </w:t>
      </w:r>
      <w:r w:rsidRPr="00AC5F45">
        <w:rPr>
          <w:rFonts w:ascii="Times New Roman" w:eastAsia="Times New Roman" w:hAnsi="Times New Roman" w:cs="Times New Roman"/>
          <w:sz w:val="28"/>
          <w:szCs w:val="28"/>
          <w:lang w:eastAsia="pt-BR"/>
        </w:rPr>
        <w:lastRenderedPageBreak/>
        <w:t>vinte e um de agosto do corrente ano, quando será realizada a Audiência Pública com a Copasa. Nada mais havendo a tratar lavou-se a presente ata que se aceita será por todos assinada.</w:t>
      </w:r>
    </w:p>
    <w:p w14:paraId="4AB61BC6" w14:textId="77777777" w:rsidR="00AC5F45" w:rsidRPr="00AC5F45" w:rsidRDefault="00AC5F45" w:rsidP="00AC5F45">
      <w:pPr>
        <w:spacing w:line="360" w:lineRule="auto"/>
        <w:rPr>
          <w:rFonts w:ascii="Times New Roman" w:eastAsia="Times New Roman" w:hAnsi="Times New Roman" w:cs="Times New Roman"/>
          <w:sz w:val="28"/>
          <w:szCs w:val="28"/>
          <w:lang w:eastAsia="pt-BR"/>
        </w:rPr>
      </w:pPr>
    </w:p>
    <w:p w14:paraId="47544974" w14:textId="77777777" w:rsidR="00AC5F45" w:rsidRPr="00AC5F45" w:rsidRDefault="00AC5F45" w:rsidP="00AC5F45">
      <w:pPr>
        <w:jc w:val="left"/>
        <w:rPr>
          <w:rFonts w:ascii="Times New Roman" w:eastAsia="Times New Roman" w:hAnsi="Times New Roman" w:cs="Times New Roman"/>
          <w:sz w:val="24"/>
          <w:szCs w:val="24"/>
          <w:lang w:eastAsia="pt-BR"/>
        </w:rPr>
      </w:pPr>
      <w:r w:rsidRPr="00AC5F45">
        <w:rPr>
          <w:rFonts w:ascii="Times New Roman" w:eastAsia="Times New Roman" w:hAnsi="Times New Roman" w:cs="Times New Roman"/>
          <w:sz w:val="28"/>
          <w:szCs w:val="28"/>
          <w:lang w:eastAsia="pt-BR"/>
        </w:rPr>
        <w:t>Walace Sebastião Vasconcelos Leite ___________________________________</w:t>
      </w:r>
    </w:p>
    <w:p w14:paraId="0792CEC5" w14:textId="77777777" w:rsidR="00AC5F45" w:rsidRPr="00AC5F45" w:rsidRDefault="00AC5F45" w:rsidP="00AC5F45">
      <w:pPr>
        <w:jc w:val="left"/>
        <w:rPr>
          <w:rFonts w:ascii="Times New Roman" w:eastAsia="Times New Roman" w:hAnsi="Times New Roman" w:cs="Times New Roman"/>
          <w:sz w:val="28"/>
          <w:szCs w:val="28"/>
          <w:lang w:eastAsia="pt-BR"/>
        </w:rPr>
      </w:pPr>
    </w:p>
    <w:p w14:paraId="26131710"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João Carlos Grossi de Oliveira ________________________________________</w:t>
      </w:r>
    </w:p>
    <w:p w14:paraId="45687CD4" w14:textId="77777777" w:rsidR="00AC5F45" w:rsidRPr="00AC5F45" w:rsidRDefault="00AC5F45" w:rsidP="00AC5F45">
      <w:pPr>
        <w:jc w:val="left"/>
        <w:rPr>
          <w:rFonts w:ascii="Times New Roman" w:eastAsia="Times New Roman" w:hAnsi="Times New Roman" w:cs="Times New Roman"/>
          <w:sz w:val="28"/>
          <w:szCs w:val="28"/>
          <w:lang w:eastAsia="pt-BR"/>
        </w:rPr>
      </w:pPr>
    </w:p>
    <w:p w14:paraId="5489BDD0"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Ricardo Viana de Lima ______________________________________________</w:t>
      </w:r>
    </w:p>
    <w:p w14:paraId="4343A483" w14:textId="77777777" w:rsidR="00AC5F45" w:rsidRPr="00AC5F45" w:rsidRDefault="00AC5F45" w:rsidP="00AC5F45">
      <w:pPr>
        <w:jc w:val="left"/>
        <w:rPr>
          <w:rFonts w:ascii="Times New Roman" w:eastAsia="Times New Roman" w:hAnsi="Times New Roman" w:cs="Times New Roman"/>
          <w:sz w:val="28"/>
          <w:szCs w:val="28"/>
          <w:lang w:eastAsia="pt-BR"/>
        </w:rPr>
      </w:pPr>
    </w:p>
    <w:p w14:paraId="150B082A"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Carlos Henrique de Carvalho _________________________________________</w:t>
      </w:r>
    </w:p>
    <w:p w14:paraId="6344ED2D" w14:textId="77777777" w:rsidR="00AC5F45" w:rsidRPr="00AC5F45" w:rsidRDefault="00AC5F45" w:rsidP="00AC5F45">
      <w:pPr>
        <w:jc w:val="left"/>
        <w:rPr>
          <w:rFonts w:ascii="Times New Roman" w:eastAsia="Times New Roman" w:hAnsi="Times New Roman" w:cs="Times New Roman"/>
          <w:sz w:val="28"/>
          <w:szCs w:val="28"/>
          <w:lang w:eastAsia="pt-BR"/>
        </w:rPr>
      </w:pPr>
    </w:p>
    <w:p w14:paraId="664BC0D8"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Fábio Joaquim Lopes Moreira ________________________________________</w:t>
      </w:r>
    </w:p>
    <w:p w14:paraId="03321516" w14:textId="77777777" w:rsidR="00AC5F45" w:rsidRPr="00AC5F45" w:rsidRDefault="00AC5F45" w:rsidP="00AC5F45">
      <w:pPr>
        <w:jc w:val="left"/>
        <w:rPr>
          <w:rFonts w:ascii="Times New Roman" w:eastAsia="Times New Roman" w:hAnsi="Times New Roman" w:cs="Times New Roman"/>
          <w:sz w:val="28"/>
          <w:szCs w:val="28"/>
          <w:lang w:eastAsia="pt-BR"/>
        </w:rPr>
      </w:pPr>
    </w:p>
    <w:p w14:paraId="335F8EB6"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Gilmar Monteiro Granzinoli __________________________________________</w:t>
      </w:r>
    </w:p>
    <w:p w14:paraId="73F2ABEA" w14:textId="77777777" w:rsidR="00AC5F45" w:rsidRPr="00AC5F45" w:rsidRDefault="00AC5F45" w:rsidP="00AC5F45">
      <w:pPr>
        <w:jc w:val="left"/>
        <w:rPr>
          <w:rFonts w:ascii="Times New Roman" w:eastAsia="Times New Roman" w:hAnsi="Times New Roman" w:cs="Times New Roman"/>
          <w:sz w:val="28"/>
          <w:szCs w:val="28"/>
          <w:lang w:eastAsia="pt-BR"/>
        </w:rPr>
      </w:pPr>
    </w:p>
    <w:p w14:paraId="3FBA3202"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Leonardo dos Santos Henrique ________________________________________</w:t>
      </w:r>
    </w:p>
    <w:p w14:paraId="651D5642" w14:textId="77777777" w:rsidR="00AC5F45" w:rsidRPr="00AC5F45" w:rsidRDefault="00AC5F45" w:rsidP="00AC5F45">
      <w:pPr>
        <w:jc w:val="left"/>
        <w:rPr>
          <w:rFonts w:ascii="Times New Roman" w:eastAsia="Times New Roman" w:hAnsi="Times New Roman" w:cs="Times New Roman"/>
          <w:sz w:val="28"/>
          <w:szCs w:val="28"/>
          <w:lang w:eastAsia="pt-BR"/>
        </w:rPr>
      </w:pPr>
    </w:p>
    <w:p w14:paraId="31831285"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Lucio Neri dos Santos _______________________________________________</w:t>
      </w:r>
    </w:p>
    <w:p w14:paraId="0C6A4B6A" w14:textId="77777777" w:rsidR="00AC5F45" w:rsidRPr="00AC5F45" w:rsidRDefault="00AC5F45" w:rsidP="00AC5F45">
      <w:pPr>
        <w:jc w:val="left"/>
        <w:rPr>
          <w:rFonts w:ascii="Times New Roman" w:eastAsia="Times New Roman" w:hAnsi="Times New Roman" w:cs="Times New Roman"/>
          <w:sz w:val="28"/>
          <w:szCs w:val="28"/>
          <w:lang w:eastAsia="pt-BR"/>
        </w:rPr>
      </w:pPr>
    </w:p>
    <w:p w14:paraId="64DBE5D7" w14:textId="77777777" w:rsidR="00AC5F45" w:rsidRPr="00AC5F45" w:rsidRDefault="00AC5F45" w:rsidP="00AC5F45">
      <w:pPr>
        <w:jc w:val="left"/>
        <w:rPr>
          <w:rFonts w:ascii="Times New Roman" w:eastAsia="Times New Roman" w:hAnsi="Times New Roman" w:cs="Times New Roman"/>
          <w:sz w:val="28"/>
          <w:szCs w:val="28"/>
          <w:lang w:eastAsia="pt-BR"/>
        </w:rPr>
      </w:pPr>
      <w:r w:rsidRPr="00AC5F45">
        <w:rPr>
          <w:rFonts w:ascii="Times New Roman" w:eastAsia="Times New Roman" w:hAnsi="Times New Roman" w:cs="Times New Roman"/>
          <w:sz w:val="28"/>
          <w:szCs w:val="28"/>
          <w:lang w:eastAsia="pt-BR"/>
        </w:rPr>
        <w:t>Valdevino da Silva Mariano __________________________________________</w:t>
      </w:r>
    </w:p>
    <w:p w14:paraId="22E75BC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45"/>
    <w:rsid w:val="00A3397D"/>
    <w:rsid w:val="00AC5F4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BD6D"/>
  <w15:chartTrackingRefBased/>
  <w15:docId w15:val="{06204B73-6B37-416E-99E9-F14AE092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Constituicao/Constituicao.htm" TargetMode="External"/><Relationship Id="rId4"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6140</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2022-05-05T17:18:00Z</dcterms:created>
  <dcterms:modified xsi:type="dcterms:W3CDTF">2022-05-12T12:45:00Z</dcterms:modified>
</cp:coreProperties>
</file>